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b w:val="0"/>
          <w:bCs w:val="0"/>
          <w:rtl w:val="0"/>
        </w:rPr>
        <w:t xml:space="preserve">Participant: Joy Adejo Moses</w:t>
        <w:br w:type="textWrapping"/>
        <w:t xml:space="preserve"> Location: Saburi 1, Behind Central Mosque, Dei-Dei, Abuja</w:t>
        <w:br w:type="textWrapping"/>
        <w:t xml:space="preserve"> Business: Poultry farming and grain sales</w:t>
        <w:br w:type="textWrapping"/>
        <w:t xml:space="preserve"> Disability: Blind</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Joy found it difficult to manage her business finances effectively, particularly in relation to record keeping and sales tracking. Although her poultry and grain business was operational, limited financial management skills made it difficult for her to monitor business performance, manage sales accurately, and make informed business decisions.</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As a woman with visual impairment, Joy also faced accessibility challenges in navigating marketplaces. She described physical barriers within market environments, including complex layouts and multiple turns that made independent mobility difficult, often requiring her to rely on assistance when sourcing products or conducting business activities.</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Joy participated in online entrepreneurship training, physical bootcamp sessions, mentorship classes, and a business competition through which she received a ₦100,000 financial award. She highlighted the training sessions on marketing, mental health, and business planning as particularly useful, alongside one-on-one and group mentorship support that provided practical business advice and encouragement.</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Joy has improved her record-keeping practices and reports increased income linked to better financial management. She also reports greater confidence in customer interactions and business negotiations. Notably, the training strengthened her confidence in verifying payments and addressing customer disputes, helping her advocate for herself more effectively in business transactions and reducing vulnerability to fraudulent payment claims.</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this progress, financial limitations remain a major barrier to further business expansion. Joy hopes to access additional capital to continue strengthening and growing her poultry and grain business.</w:t>
      </w:r>
    </w:p>
    <w:p w:rsidR="00000000" w:rsidDel="00000000" w:rsidP="00000000" w:rsidRDefault="00000000" w:rsidRPr="00000000" w14:paraId="00000007">
      <w:pPr>
        <w:spacing w:after="240" w:before="240" w:lineRule="auto"/>
        <w:ind w:left="0"/>
        <w:rPr>
          <w:b w:val="0"/>
          <w:bCs w:val="0"/>
        </w:rPr>
      </w:pPr>
      <w:r w:rsidDel="00000000" w:rsidR="00000000" w:rsidRPr="00000000">
        <w:rPr>
          <w:b w:val="0"/>
          <w:bCs w:val="0"/>
          <w:rtl w:val="0"/>
        </w:rPr>
        <w:t xml:space="preserve">Key change: Joy transitioned from limited financial management and low confidence in customer transactions to stronger record keeping, improved income management, and increased confidence in independently managing business relationships and financial accountability.</w:t>
      </w:r>
    </w:p>
    <w:p w:rsidR="00000000" w:rsidDel="00000000" w:rsidP="00000000" w:rsidRDefault="00000000" w:rsidRPr="00000000" w14:paraId="00000008">
      <w:pPr>
        <w:ind w:left="0" w:firstLine="0"/>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